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B8" w:rsidRDefault="008B77B8" w:rsidP="002E713D">
      <w:pPr>
        <w:jc w:val="center"/>
      </w:pPr>
      <w:bookmarkStart w:id="0" w:name="_GoBack"/>
      <w:bookmarkEnd w:id="0"/>
    </w:p>
    <w:p w:rsidR="002E713D" w:rsidRPr="00460A3F" w:rsidRDefault="002E713D" w:rsidP="002E713D">
      <w:pPr>
        <w:keepLines/>
        <w:jc w:val="center"/>
        <w:rPr>
          <w:b/>
        </w:rPr>
      </w:pPr>
      <w:r w:rsidRPr="00460A3F">
        <w:rPr>
          <w:b/>
        </w:rPr>
        <w:t>Министерство образования и науки РФ</w:t>
      </w:r>
    </w:p>
    <w:p w:rsidR="002E713D" w:rsidRPr="00460A3F" w:rsidRDefault="002E713D" w:rsidP="002E713D">
      <w:pPr>
        <w:keepLines/>
        <w:jc w:val="center"/>
        <w:rPr>
          <w:b/>
        </w:rPr>
      </w:pPr>
      <w:r w:rsidRPr="00460A3F">
        <w:rPr>
          <w:b/>
        </w:rPr>
        <w:t>Совет ректоров вузов Томской области</w:t>
      </w:r>
    </w:p>
    <w:p w:rsidR="002E713D" w:rsidRPr="00460A3F" w:rsidRDefault="002E713D" w:rsidP="002E713D">
      <w:pPr>
        <w:keepLines/>
        <w:jc w:val="center"/>
        <w:rPr>
          <w:b/>
        </w:rPr>
      </w:pPr>
      <w:r w:rsidRPr="00460A3F">
        <w:rPr>
          <w:b/>
        </w:rPr>
        <w:t xml:space="preserve">Открытая региональная межвузовская олимпиада </w:t>
      </w:r>
    </w:p>
    <w:p w:rsidR="002E713D" w:rsidRPr="00460A3F" w:rsidRDefault="002E713D" w:rsidP="002E713D">
      <w:pPr>
        <w:keepLines/>
        <w:jc w:val="center"/>
        <w:rPr>
          <w:b/>
        </w:rPr>
      </w:pPr>
      <w:r w:rsidRPr="00460A3F">
        <w:rPr>
          <w:b/>
        </w:rPr>
        <w:t>2017-2018</w:t>
      </w:r>
    </w:p>
    <w:p w:rsidR="002E713D" w:rsidRPr="00BC23B2" w:rsidRDefault="002E713D" w:rsidP="002E713D">
      <w:pPr>
        <w:keepLines/>
        <w:jc w:val="center"/>
        <w:rPr>
          <w:b/>
          <w:sz w:val="16"/>
          <w:szCs w:val="16"/>
        </w:rPr>
      </w:pPr>
    </w:p>
    <w:p w:rsidR="002E713D" w:rsidRPr="006146F0" w:rsidRDefault="002E713D" w:rsidP="002E713D">
      <w:pPr>
        <w:keepLines/>
        <w:jc w:val="center"/>
        <w:rPr>
          <w:b/>
        </w:rPr>
      </w:pPr>
      <w:r w:rsidRPr="006146F0">
        <w:rPr>
          <w:b/>
        </w:rPr>
        <w:t>ФИЗИКА</w:t>
      </w:r>
    </w:p>
    <w:p w:rsidR="002E713D" w:rsidRPr="00BC23B2" w:rsidRDefault="002E713D" w:rsidP="002E713D">
      <w:pPr>
        <w:jc w:val="center"/>
        <w:rPr>
          <w:b/>
          <w:sz w:val="16"/>
          <w:szCs w:val="16"/>
        </w:rPr>
      </w:pPr>
    </w:p>
    <w:p w:rsidR="002E713D" w:rsidRPr="00460A3F" w:rsidRDefault="002E713D" w:rsidP="002E713D">
      <w:pPr>
        <w:jc w:val="center"/>
        <w:rPr>
          <w:b/>
        </w:rPr>
      </w:pPr>
      <w:r w:rsidRPr="00460A3F">
        <w:rPr>
          <w:b/>
        </w:rPr>
        <w:t>8 класс</w:t>
      </w:r>
    </w:p>
    <w:p w:rsidR="002E713D" w:rsidRPr="002E713D" w:rsidRDefault="002E713D" w:rsidP="002E713D">
      <w:pPr>
        <w:jc w:val="center"/>
        <w:rPr>
          <w:b/>
          <w:sz w:val="16"/>
          <w:szCs w:val="16"/>
        </w:rPr>
      </w:pPr>
    </w:p>
    <w:p w:rsidR="002E713D" w:rsidRDefault="002E713D" w:rsidP="002E713D">
      <w:pPr>
        <w:jc w:val="center"/>
        <w:rPr>
          <w:b/>
        </w:rPr>
      </w:pPr>
      <w:r>
        <w:rPr>
          <w:b/>
          <w:lang w:val="en-US"/>
        </w:rPr>
        <w:t>I</w:t>
      </w:r>
      <w:r w:rsidRPr="00460A3F">
        <w:rPr>
          <w:b/>
          <w:lang w:val="en-US"/>
        </w:rPr>
        <w:t>I</w:t>
      </w:r>
      <w:r w:rsidRPr="00460A3F">
        <w:rPr>
          <w:b/>
        </w:rPr>
        <w:t xml:space="preserve"> этап</w:t>
      </w:r>
    </w:p>
    <w:p w:rsidR="006C1285" w:rsidRPr="006C1285" w:rsidRDefault="006C1285" w:rsidP="006C1285">
      <w:pPr>
        <w:pStyle w:val="a6"/>
        <w:ind w:firstLine="0"/>
        <w:jc w:val="center"/>
        <w:rPr>
          <w:sz w:val="16"/>
          <w:szCs w:val="16"/>
        </w:rPr>
      </w:pPr>
    </w:p>
    <w:p w:rsidR="006C1285" w:rsidRDefault="006C1285" w:rsidP="006C1285">
      <w:pPr>
        <w:pStyle w:val="a6"/>
        <w:ind w:firstLine="0"/>
        <w:jc w:val="center"/>
      </w:pPr>
      <w:r w:rsidRPr="002E713D">
        <w:t xml:space="preserve">Вариант </w:t>
      </w:r>
      <w:r>
        <w:t>2</w:t>
      </w:r>
    </w:p>
    <w:p w:rsidR="006C1285" w:rsidRPr="002E713D" w:rsidRDefault="006C1285" w:rsidP="006C1285">
      <w:pPr>
        <w:rPr>
          <w:sz w:val="16"/>
          <w:szCs w:val="16"/>
        </w:rPr>
      </w:pPr>
    </w:p>
    <w:p w:rsidR="0021747B" w:rsidRDefault="006C1285" w:rsidP="002E713D">
      <w:pPr>
        <w:pStyle w:val="a8"/>
        <w:numPr>
          <w:ilvl w:val="0"/>
          <w:numId w:val="3"/>
        </w:numPr>
        <w:ind w:left="0" w:firstLine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286C99" wp14:editId="05DAEE98">
            <wp:simplePos x="0" y="0"/>
            <wp:positionH relativeFrom="column">
              <wp:posOffset>4359275</wp:posOffset>
            </wp:positionH>
            <wp:positionV relativeFrom="paragraph">
              <wp:posOffset>1118235</wp:posOffset>
            </wp:positionV>
            <wp:extent cx="2162175" cy="1762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47B" w:rsidRPr="00AD2135">
        <w:t>Два одинаковых проводящих</w:t>
      </w:r>
      <w:r w:rsidR="00502692">
        <w:t xml:space="preserve"> стержня круглого сечения длиной</w:t>
      </w:r>
      <w:r w:rsidR="0021747B"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="0021747B" w:rsidRPr="00AD2135">
        <w:t xml:space="preserve"> и</w:t>
      </w:r>
      <w:r w:rsidR="00502692">
        <w:t xml:space="preserve"> </w:t>
      </w:r>
      <w:r w:rsidR="00502692" w:rsidRPr="002E713D">
        <w:rPr>
          <w:lang w:val="en-US"/>
        </w:rPr>
        <w:t>c</w:t>
      </w:r>
      <w:r w:rsidR="0021747B" w:rsidRPr="00AD2135">
        <w:t xml:space="preserve"> диаметром сечения </w:t>
      </w:r>
      <m:oMath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="006405D6">
        <w:t>,</w:t>
      </w:r>
      <w:r w:rsidR="0021747B" w:rsidRPr="002E713D">
        <w:rPr>
          <w:i/>
        </w:rPr>
        <w:t xml:space="preserve"> </w:t>
      </w:r>
      <w:r w:rsidR="0021747B" w:rsidRPr="00AD2135">
        <w:t>погружены в стакан с жидким металлом</w:t>
      </w:r>
      <w:r w:rsidR="00502692">
        <w:t xml:space="preserve">. </w:t>
      </w:r>
      <w:proofErr w:type="gramStart"/>
      <w:r w:rsidR="00502692">
        <w:t>Удельное сопротивление стержней – 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="00502692">
        <w:t>, металла – 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 w:rsidR="00502692">
        <w:t>. При погружении стержней</w:t>
      </w:r>
      <w:r w:rsidR="0021747B" w:rsidRPr="00AD2135">
        <w:t xml:space="preserve"> </w:t>
      </w:r>
      <w:r w:rsidR="00502692" w:rsidRPr="00AD2135">
        <w:t>высота жидкого</w:t>
      </w:r>
      <w:r w:rsidR="0021747B" w:rsidRPr="00AD2135">
        <w:t xml:space="preserve"> метала </w:t>
      </w:r>
      <w:r w:rsidR="00502692">
        <w:t xml:space="preserve">в </w:t>
      </w:r>
      <w:r w:rsidR="0021747B" w:rsidRPr="00AD2135">
        <w:t>ста</w:t>
      </w:r>
      <w:r w:rsidR="00502692">
        <w:t>кане</w:t>
      </w:r>
      <w:r w:rsidR="0021747B" w:rsidRPr="00AD2135">
        <w:t xml:space="preserve"> тоже</w:t>
      </w:r>
      <w:r w:rsidR="00502692">
        <w:t xml:space="preserve"> равна</w:t>
      </w:r>
      <w:r w:rsidR="0021747B"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="0021747B" w:rsidRPr="00AD2135">
        <w:t xml:space="preserve">. </w:t>
      </w:r>
      <w:r w:rsidR="00502692">
        <w:t>С</w:t>
      </w:r>
      <w:r w:rsidR="0021747B" w:rsidRPr="00AD2135">
        <w:t>тержни вынули и соединили торцами.</w:t>
      </w:r>
      <w:proofErr w:type="gramEnd"/>
      <w:r w:rsidR="0021747B" w:rsidRPr="00AD2135">
        <w:t xml:space="preserve"> При этом один из стержней своим торцом касается поверхности жидкого металла. Определить сопротивление получившейся системы проводников, если сосуд имеет форму цилиндра с диаметром</w:t>
      </w:r>
      <w:r w:rsidR="006405D6" w:rsidRPr="006405D6">
        <w:t xml:space="preserve"> </w:t>
      </w:r>
      <w:r w:rsidR="006405D6">
        <w:t>основания</w:t>
      </w:r>
      <w:r w:rsidR="0021747B"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="00502692">
        <w:t>.</w:t>
      </w:r>
    </w:p>
    <w:p w:rsidR="0021747B" w:rsidRDefault="0021747B" w:rsidP="006C1285">
      <w:pPr>
        <w:pStyle w:val="a6"/>
        <w:numPr>
          <w:ilvl w:val="0"/>
          <w:numId w:val="3"/>
        </w:numPr>
        <w:ind w:left="0" w:firstLine="0"/>
      </w:pPr>
      <w:r w:rsidRPr="00AD2135">
        <w:t xml:space="preserve">Невесомый, горизонтально расположенный, стержень </w:t>
      </w:r>
      <w:r w:rsidRPr="002E713D">
        <w:rPr>
          <w:i/>
          <w:lang w:val="en-US"/>
        </w:rPr>
        <w:t>AB</w:t>
      </w:r>
      <w:r w:rsidR="006405D6">
        <w:t xml:space="preserve"> (см. рис.</w:t>
      </w:r>
      <w:r w:rsidRPr="00AD2135">
        <w:t xml:space="preserve">) одним концом шарнирно </w:t>
      </w:r>
      <w:r w:rsidR="00AC25DF" w:rsidRPr="00AD2135">
        <w:t>укреплён</w:t>
      </w:r>
      <w:r w:rsidRPr="00AD2135">
        <w:t xml:space="preserve"> на подставке (точка </w:t>
      </w:r>
      <w:r w:rsidRPr="002E713D">
        <w:rPr>
          <w:i/>
          <w:lang w:val="en-US"/>
        </w:rPr>
        <w:t>B</w:t>
      </w:r>
      <w:r w:rsidR="007120EC">
        <w:t>), закреплё</w:t>
      </w:r>
      <w:r w:rsidRPr="00AD2135">
        <w:t xml:space="preserve">нной на дне сосуда, заполненного жидкостью. К другому концу (точка </w:t>
      </w:r>
      <w:r w:rsidRPr="002E713D">
        <w:rPr>
          <w:i/>
          <w:lang w:val="en-US"/>
        </w:rPr>
        <w:t>A</w:t>
      </w:r>
      <w:r w:rsidR="007120EC">
        <w:t>) прикреплён шар объё</w:t>
      </w:r>
      <w:r w:rsidRPr="00AD2135">
        <w:t xml:space="preserve">мом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Pr="00AD2135">
        <w:t xml:space="preserve"> </w:t>
      </w:r>
      <w:r w:rsidRPr="002E713D">
        <w:rPr>
          <w:lang w:val="en-US"/>
        </w:rPr>
        <w:t>c</w:t>
      </w:r>
      <w:r w:rsidRPr="00AD2135">
        <w:t xml:space="preserve"> плотностью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="007120EC">
        <w:t xml:space="preserve"> </w:t>
      </w:r>
      <w:r w:rsidRPr="00AD2135">
        <w:t>меньше</w:t>
      </w:r>
      <w:r w:rsidR="00FA601B" w:rsidRPr="007120EC">
        <w:t>й</w:t>
      </w:r>
      <w:r w:rsidRPr="00AD2135">
        <w:t xml:space="preserve"> плотности жидкости. На расстоянии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AD2135">
        <w:t xml:space="preserve">от точки </w:t>
      </w:r>
      <w:r w:rsidRPr="002E713D">
        <w:rPr>
          <w:i/>
          <w:lang w:val="en-US"/>
        </w:rPr>
        <w:t>A</w:t>
      </w:r>
      <w:r w:rsidR="00FA601B">
        <w:t xml:space="preserve"> </w:t>
      </w:r>
      <w:r w:rsidRPr="00AD2135">
        <w:t xml:space="preserve">и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 w:rsidR="00AD2135">
        <w:t xml:space="preserve"> </w:t>
      </w:r>
      <w:r w:rsidRPr="00AD2135">
        <w:t xml:space="preserve">от точки </w:t>
      </w:r>
      <w:r w:rsidRPr="002E713D">
        <w:rPr>
          <w:i/>
          <w:lang w:val="en-US"/>
        </w:rPr>
        <w:t>B</w:t>
      </w:r>
      <w:r w:rsidR="007120EC">
        <w:t xml:space="preserve"> закреплё</w:t>
      </w:r>
      <w:r w:rsidRPr="00AD2135">
        <w:t xml:space="preserve">н другой шар </w:t>
      </w:r>
      <w:r w:rsidR="00AC25DF" w:rsidRPr="00AD2135">
        <w:t>объёмом</w:t>
      </w:r>
      <w:r w:rsidRPr="00AD2135">
        <w:t xml:space="preserve">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 w:rsidRPr="00AD2135">
        <w:t xml:space="preserve"> </w:t>
      </w:r>
      <w:r w:rsidRPr="002E713D">
        <w:rPr>
          <w:lang w:val="en-US"/>
        </w:rPr>
        <w:t>c</w:t>
      </w:r>
      <w:r w:rsidRPr="00AD2135">
        <w:t xml:space="preserve"> плотностью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 w:rsidR="00FA601B">
        <w:t xml:space="preserve"> большей</w:t>
      </w:r>
      <w:r w:rsidRPr="00AD2135">
        <w:t xml:space="preserve"> плотности жидкости. Найти плотность жидкости, если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  <m:r>
          <m:rPr>
            <m:sty m:val="b"/>
          </m:rPr>
          <w:rPr>
            <w:rFonts w:ascii="Cambria Math"/>
          </w:rPr>
          <m:t>=2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Pr="00AD2135">
        <w:t xml:space="preserve"> и система находится в равновесии.</w:t>
      </w:r>
    </w:p>
    <w:p w:rsidR="00C93A4F" w:rsidRPr="006C1285" w:rsidRDefault="00C93A4F" w:rsidP="00486A46">
      <w:pPr>
        <w:rPr>
          <w:sz w:val="16"/>
          <w:szCs w:val="16"/>
        </w:rPr>
      </w:pPr>
    </w:p>
    <w:p w:rsidR="00FA601B" w:rsidRPr="00F50340" w:rsidRDefault="00FA601B" w:rsidP="007120EC">
      <w:pPr>
        <w:jc w:val="center"/>
        <w:rPr>
          <w:sz w:val="16"/>
          <w:szCs w:val="16"/>
        </w:rPr>
      </w:pPr>
    </w:p>
    <w:p w:rsidR="0021747B" w:rsidRPr="006C1285" w:rsidRDefault="0021747B" w:rsidP="006C1285">
      <w:pPr>
        <w:pStyle w:val="a8"/>
        <w:numPr>
          <w:ilvl w:val="0"/>
          <w:numId w:val="3"/>
        </w:numPr>
        <w:ind w:left="0" w:firstLine="0"/>
        <w:rPr>
          <w:i/>
        </w:rPr>
      </w:pPr>
      <w:r w:rsidRPr="00AD2135">
        <w:t xml:space="preserve">В тот момент, когда локомотив, движущийся </w:t>
      </w:r>
      <w:r w:rsidRPr="00A22CF6">
        <w:t>вдоль перрона</w:t>
      </w:r>
      <w:r w:rsidR="006C1285">
        <w:t>,</w:t>
      </w:r>
      <w:r w:rsidRPr="00A22CF6">
        <w:t xml:space="preserve"> поравнялся</w:t>
      </w:r>
      <w:r w:rsidRPr="00AD2135">
        <w:t xml:space="preserve"> хвостом с фонарным столбом, физкультурник побежал от этого столба вдоль локомотива, чтобы измерить его длину. Добежав до головы локомотива, физкультурник оставил мелом </w:t>
      </w:r>
      <w:r w:rsidR="00C93A4F" w:rsidRPr="00AD2135">
        <w:t xml:space="preserve">на перроне </w:t>
      </w:r>
      <w:r w:rsidRPr="00AD2135">
        <w:t>первую метку, затем физкультурник побежал обратно и напротив хвоста локомотива</w:t>
      </w:r>
      <w:r w:rsidR="000E5800" w:rsidRPr="000E5800">
        <w:t xml:space="preserve"> </w:t>
      </w:r>
      <w:r w:rsidR="000E5800" w:rsidRPr="00AD2135">
        <w:t>сделал вторую метку</w:t>
      </w:r>
      <w:r w:rsidRPr="00AD2135">
        <w:t xml:space="preserve">. Расстояние от первой и </w:t>
      </w:r>
      <w:r w:rsidR="00955680" w:rsidRPr="00AD2135">
        <w:t>второй меток</w:t>
      </w:r>
      <w:r w:rsidRPr="00AD2135">
        <w:t xml:space="preserve"> до столба, от которого физкультурник начал движение оказалось равным 28</w:t>
      </w:r>
      <w:r w:rsidR="00C93A4F" w:rsidRPr="00C93A4F">
        <w:t xml:space="preserve"> </w:t>
      </w:r>
      <w:r w:rsidR="00C93A4F">
        <w:t>шаг</w:t>
      </w:r>
      <w:r w:rsidR="00EC7518">
        <w:t>ам</w:t>
      </w:r>
      <w:r w:rsidRPr="00AD2135">
        <w:t xml:space="preserve"> и 5 шаг</w:t>
      </w:r>
      <w:r w:rsidR="00EC7518">
        <w:t>ам</w:t>
      </w:r>
      <w:r w:rsidRPr="00AD2135">
        <w:t xml:space="preserve"> соответственно. Найдите длину локомотива в шагах.</w:t>
      </w:r>
    </w:p>
    <w:p w:rsidR="0021747B" w:rsidRPr="006C1285" w:rsidRDefault="0021747B" w:rsidP="00486A46">
      <w:pPr>
        <w:rPr>
          <w:sz w:val="16"/>
          <w:szCs w:val="16"/>
        </w:rPr>
      </w:pPr>
    </w:p>
    <w:p w:rsidR="0021747B" w:rsidRPr="006C1285" w:rsidRDefault="0021747B" w:rsidP="006C1285">
      <w:pPr>
        <w:pStyle w:val="a8"/>
        <w:numPr>
          <w:ilvl w:val="0"/>
          <w:numId w:val="3"/>
        </w:numPr>
        <w:ind w:left="0" w:firstLine="0"/>
        <w:rPr>
          <w:i/>
        </w:rPr>
      </w:pPr>
      <w:proofErr w:type="gramStart"/>
      <w:r w:rsidRPr="00AD2135">
        <w:t xml:space="preserve">Алюминиевый стакан массой </w:t>
      </w:r>
      <w:r w:rsidR="00A8502C" w:rsidRPr="00A8502C">
        <w:rPr>
          <w:i/>
          <w:lang w:val="en-US"/>
        </w:rPr>
        <w:t>m</w:t>
      </w:r>
      <w:r w:rsidR="00A8502C" w:rsidRPr="00A8502C">
        <w:rPr>
          <w:i/>
          <w:vertAlign w:val="subscript"/>
        </w:rPr>
        <w:t>1</w:t>
      </w:r>
      <w:r w:rsidR="00A8502C" w:rsidRPr="00A8502C">
        <w:t>=0</w:t>
      </w:r>
      <w:r w:rsidR="00A8502C">
        <w:t>,5 кг</w:t>
      </w:r>
      <w:r w:rsidRPr="00AD2135">
        <w:t xml:space="preserve"> и внутренним объёмом </w:t>
      </w:r>
      <w:r w:rsidR="008E7A6B" w:rsidRPr="006C1285">
        <w:rPr>
          <w:i/>
        </w:rPr>
        <w:t>V</w:t>
      </w:r>
      <w:r w:rsidR="008E7A6B" w:rsidRPr="008E7A6B">
        <w:t xml:space="preserve"> </w:t>
      </w:r>
      <w:r w:rsidR="008E7A6B">
        <w:t>= 1,5</w:t>
      </w:r>
      <w:r w:rsidRPr="00AD2135">
        <w:t xml:space="preserve"> л, на 1/3 заполненный льдом достают из морозильной камеры с температурой внутреннего объёма </w:t>
      </w:r>
      <w:r w:rsidR="002D568F" w:rsidRPr="002D568F">
        <w:rPr>
          <w:position w:val="-12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8pt" o:ole="">
            <v:imagedata r:id="rId8" o:title=""/>
          </v:shape>
          <o:OLEObject Type="Embed" ProgID="Equation.DSMT4" ShapeID="_x0000_i1025" DrawAspect="Content" ObjectID="_1581512232" r:id="rId9"/>
        </w:object>
      </w:r>
      <w:r w:rsidRPr="00AD2135">
        <w:t xml:space="preserve"> и ставят на разогретый до </w:t>
      </w:r>
      <w:r w:rsidR="002D568F" w:rsidRPr="002D568F">
        <w:rPr>
          <w:position w:val="-12"/>
        </w:rPr>
        <w:object w:dxaOrig="1080" w:dyaOrig="360">
          <v:shape id="_x0000_i1026" type="#_x0000_t75" style="width:54pt;height:18pt" o:ole="">
            <v:imagedata r:id="rId10" o:title=""/>
          </v:shape>
          <o:OLEObject Type="Embed" ProgID="Equation.DSMT4" ShapeID="_x0000_i1026" DrawAspect="Content" ObjectID="_1581512233" r:id="rId11"/>
        </w:object>
      </w:r>
      <w:r w:rsidRPr="00AD2135">
        <w:t xml:space="preserve"> стальной брусок массой </w:t>
      </w:r>
      <w:r w:rsidR="002D568F" w:rsidRPr="002D568F">
        <w:rPr>
          <w:position w:val="-12"/>
        </w:rPr>
        <w:object w:dxaOrig="999" w:dyaOrig="360">
          <v:shape id="_x0000_i1027" type="#_x0000_t75" style="width:49.5pt;height:18pt" o:ole="">
            <v:imagedata r:id="rId12" o:title=""/>
          </v:shape>
          <o:OLEObject Type="Embed" ProgID="Equation.DSMT4" ShapeID="_x0000_i1027" DrawAspect="Content" ObjectID="_1581512234" r:id="rId13"/>
        </w:object>
      </w:r>
      <w:r w:rsidRPr="00AD2135">
        <w:t xml:space="preserve"> кг</w:t>
      </w:r>
      <w:r w:rsidR="00F46695">
        <w:t>.</w:t>
      </w:r>
      <w:proofErr w:type="gramEnd"/>
      <w:r w:rsidR="00F46695">
        <w:t xml:space="preserve"> П</w:t>
      </w:r>
      <w:r w:rsidRPr="00AD2135">
        <w:t xml:space="preserve">ренебрегая тепловыми </w:t>
      </w:r>
      <w:proofErr w:type="gramStart"/>
      <w:r w:rsidRPr="00AD2135">
        <w:t>потерями</w:t>
      </w:r>
      <w:proofErr w:type="gramEnd"/>
      <w:r w:rsidRPr="00AD2135">
        <w:t xml:space="preserve"> определите, что будет находит</w:t>
      </w:r>
      <w:r w:rsidR="00B17ED6">
        <w:t>ь</w:t>
      </w:r>
      <w:r w:rsidRPr="00AD2135">
        <w:t xml:space="preserve">ся в сосуде после наступления теплового равновесия. Удельную теплоёмкость льда, алюминия и стали принять за 2100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Pr="00AD2135">
        <w:t>,</w:t>
      </w:r>
      <w:r w:rsidR="00551ABA">
        <w:t xml:space="preserve"> </w:t>
      </w:r>
      <w:r w:rsidRPr="00AD2135">
        <w:t>900</w:t>
      </w:r>
      <w:r w:rsidR="00F46695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Pr="00AD2135">
        <w:t xml:space="preserve"> и 460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Pr="00AD2135">
        <w:t xml:space="preserve"> соответственно, плотность льда 900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</w:rPr>
                  <m:t>м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</m:oMath>
      <w:r w:rsidRPr="00AD2135">
        <w:t xml:space="preserve">, его удельная теплота плавления </w:t>
      </w:r>
      <m:oMath>
        <m:r>
          <w:rPr>
            <w:rFonts w:ascii="Cambria Math"/>
          </w:rPr>
          <m:t>333</m:t>
        </m:r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3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/>
              </w:rPr>
              <m:t>кг</m:t>
            </m:r>
          </m:den>
        </m:f>
      </m:oMath>
      <w:r w:rsidRPr="00AD2135">
        <w:t>.</w:t>
      </w:r>
    </w:p>
    <w:p w:rsidR="0021747B" w:rsidRPr="006C1285" w:rsidRDefault="0021747B" w:rsidP="00486A46">
      <w:pPr>
        <w:rPr>
          <w:sz w:val="16"/>
          <w:szCs w:val="16"/>
        </w:rPr>
      </w:pPr>
    </w:p>
    <w:p w:rsidR="0021747B" w:rsidRPr="00AD2135" w:rsidRDefault="0021747B" w:rsidP="006C1285">
      <w:pPr>
        <w:pStyle w:val="a8"/>
        <w:numPr>
          <w:ilvl w:val="0"/>
          <w:numId w:val="3"/>
        </w:numPr>
        <w:ind w:left="0" w:firstLine="0"/>
      </w:pPr>
      <w:r w:rsidRPr="00AD2135">
        <w:t xml:space="preserve">Средняя плотность составного </w:t>
      </w:r>
      <w:r w:rsidR="00551ABA" w:rsidRPr="00AD2135">
        <w:t>металлического цилиндра</w:t>
      </w:r>
      <m:oMath>
        <m:r>
          <w:rPr>
            <w:rFonts w:ascii="Cambria Math" w:hAnsi="Cambria Math"/>
          </w:rPr>
          <m:t>ρ</m:t>
        </m:r>
        <m:r>
          <w:rPr>
            <w:rFonts w:ascii="Cambria Math"/>
          </w:rPr>
          <m:t>=</m:t>
        </m:r>
      </m:oMath>
      <w:r w:rsidRPr="00AD2135">
        <w:t xml:space="preserve"> 7800 кг/м</w:t>
      </w:r>
      <w:r w:rsidRPr="006C1285">
        <w:rPr>
          <w:vertAlign w:val="superscript"/>
        </w:rPr>
        <w:t>3</w:t>
      </w:r>
      <w:r w:rsidRPr="00AD2135">
        <w:t xml:space="preserve">.При измерении массы оказалось, что одна из двух частей цилиндра оказалась в 2 раза тяжелее другой. Определите плотность обеих частей цилиндра, если известно, </w:t>
      </w:r>
      <w:r w:rsidR="00551ABA" w:rsidRPr="00AD2135">
        <w:t>что плотность</w:t>
      </w:r>
      <w:r w:rsidRPr="00AD2135">
        <w:t xml:space="preserve"> более лёгкой части в 1,1 раза больше плотности тяжёлой части.</w:t>
      </w:r>
    </w:p>
    <w:p w:rsidR="0021747B" w:rsidRPr="006C1285" w:rsidRDefault="0021747B" w:rsidP="00486A46">
      <w:pPr>
        <w:rPr>
          <w:sz w:val="16"/>
          <w:szCs w:val="16"/>
        </w:rPr>
      </w:pPr>
    </w:p>
    <w:p w:rsidR="00176F64" w:rsidRPr="006C1285" w:rsidRDefault="00176F64" w:rsidP="006C1285">
      <w:pPr>
        <w:rPr>
          <w:rFonts w:eastAsiaTheme="minorEastAsia"/>
          <w:sz w:val="20"/>
          <w:szCs w:val="20"/>
        </w:rPr>
      </w:pPr>
      <w:r w:rsidRPr="006C1285">
        <w:rPr>
          <w:b/>
          <w:sz w:val="20"/>
          <w:szCs w:val="20"/>
        </w:rPr>
        <w:t>Оценка заданий № № 1-5 – по 20 баллов</w:t>
      </w:r>
    </w:p>
    <w:p w:rsidR="00176F64" w:rsidRPr="000A2B84" w:rsidRDefault="00176F64" w:rsidP="00176F64">
      <w:pPr>
        <w:jc w:val="center"/>
        <w:rPr>
          <w:b/>
          <w:sz w:val="16"/>
          <w:szCs w:val="16"/>
        </w:rPr>
      </w:pPr>
    </w:p>
    <w:p w:rsidR="00176F64" w:rsidRPr="000A2B84" w:rsidRDefault="00176F64" w:rsidP="00176F64">
      <w:pPr>
        <w:jc w:val="center"/>
      </w:pPr>
      <w:r w:rsidRPr="000A2B84">
        <w:rPr>
          <w:b/>
        </w:rPr>
        <w:t xml:space="preserve">Внимание! </w:t>
      </w:r>
      <w:r w:rsidRPr="000A2B84">
        <w:t>Задача считается решённой, если, помимо правильного ответа, приведены необходимые объяснения.</w:t>
      </w:r>
    </w:p>
    <w:p w:rsidR="006C1285" w:rsidRPr="006C1285" w:rsidRDefault="006C1285" w:rsidP="006C1285">
      <w:pPr>
        <w:jc w:val="center"/>
        <w:rPr>
          <w:b/>
          <w:sz w:val="16"/>
          <w:szCs w:val="16"/>
        </w:rPr>
      </w:pPr>
    </w:p>
    <w:p w:rsidR="0021747B" w:rsidRPr="0021747B" w:rsidRDefault="00176F64" w:rsidP="006C1285">
      <w:pPr>
        <w:jc w:val="center"/>
      </w:pPr>
      <w:r w:rsidRPr="000A2B84">
        <w:rPr>
          <w:b/>
        </w:rPr>
        <w:t>Желаем успеха!</w:t>
      </w:r>
    </w:p>
    <w:sectPr w:rsidR="0021747B" w:rsidRPr="0021747B" w:rsidSect="002E71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4472"/>
    <w:multiLevelType w:val="hybridMultilevel"/>
    <w:tmpl w:val="39E22042"/>
    <w:lvl w:ilvl="0" w:tplc="D8DCE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A1EAE"/>
    <w:multiLevelType w:val="hybridMultilevel"/>
    <w:tmpl w:val="7116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D1B83"/>
    <w:multiLevelType w:val="hybridMultilevel"/>
    <w:tmpl w:val="50E27852"/>
    <w:lvl w:ilvl="0" w:tplc="43A69A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AE"/>
    <w:rsid w:val="00025E54"/>
    <w:rsid w:val="000510C2"/>
    <w:rsid w:val="00053DAC"/>
    <w:rsid w:val="000D7D21"/>
    <w:rsid w:val="000E5800"/>
    <w:rsid w:val="000E7579"/>
    <w:rsid w:val="0014198D"/>
    <w:rsid w:val="00176F64"/>
    <w:rsid w:val="001B7063"/>
    <w:rsid w:val="001B78F4"/>
    <w:rsid w:val="0021747B"/>
    <w:rsid w:val="00217C32"/>
    <w:rsid w:val="00222F62"/>
    <w:rsid w:val="00251420"/>
    <w:rsid w:val="00261C87"/>
    <w:rsid w:val="002732E2"/>
    <w:rsid w:val="002960A5"/>
    <w:rsid w:val="002B1975"/>
    <w:rsid w:val="002C19CD"/>
    <w:rsid w:val="002C3AF4"/>
    <w:rsid w:val="002D568F"/>
    <w:rsid w:val="002E51BB"/>
    <w:rsid w:val="002E713D"/>
    <w:rsid w:val="0036235A"/>
    <w:rsid w:val="0036318C"/>
    <w:rsid w:val="00383DBC"/>
    <w:rsid w:val="003E12EA"/>
    <w:rsid w:val="00404703"/>
    <w:rsid w:val="004406C2"/>
    <w:rsid w:val="00451BDF"/>
    <w:rsid w:val="00463812"/>
    <w:rsid w:val="00486A46"/>
    <w:rsid w:val="004A78B4"/>
    <w:rsid w:val="00502692"/>
    <w:rsid w:val="00532B2E"/>
    <w:rsid w:val="0054721D"/>
    <w:rsid w:val="00551ABA"/>
    <w:rsid w:val="005533E6"/>
    <w:rsid w:val="00563B63"/>
    <w:rsid w:val="005C5659"/>
    <w:rsid w:val="005E5CB6"/>
    <w:rsid w:val="006405D6"/>
    <w:rsid w:val="006977CF"/>
    <w:rsid w:val="006C1285"/>
    <w:rsid w:val="007120EC"/>
    <w:rsid w:val="00774D3C"/>
    <w:rsid w:val="008B77B8"/>
    <w:rsid w:val="008D239D"/>
    <w:rsid w:val="008E7A6B"/>
    <w:rsid w:val="00911AE4"/>
    <w:rsid w:val="0091363E"/>
    <w:rsid w:val="0094788A"/>
    <w:rsid w:val="00955680"/>
    <w:rsid w:val="009607EB"/>
    <w:rsid w:val="00976100"/>
    <w:rsid w:val="00980560"/>
    <w:rsid w:val="009812AE"/>
    <w:rsid w:val="009964AF"/>
    <w:rsid w:val="009B004F"/>
    <w:rsid w:val="00A22CF6"/>
    <w:rsid w:val="00A6097B"/>
    <w:rsid w:val="00A62A85"/>
    <w:rsid w:val="00A63F15"/>
    <w:rsid w:val="00A7483A"/>
    <w:rsid w:val="00A8502C"/>
    <w:rsid w:val="00AC25DF"/>
    <w:rsid w:val="00AD1D46"/>
    <w:rsid w:val="00AD2135"/>
    <w:rsid w:val="00B17ED6"/>
    <w:rsid w:val="00C22178"/>
    <w:rsid w:val="00C41B23"/>
    <w:rsid w:val="00C43DED"/>
    <w:rsid w:val="00C57FBD"/>
    <w:rsid w:val="00C93A4F"/>
    <w:rsid w:val="00CA0EF2"/>
    <w:rsid w:val="00CB3ECD"/>
    <w:rsid w:val="00CD55D8"/>
    <w:rsid w:val="00CD65DD"/>
    <w:rsid w:val="00D21646"/>
    <w:rsid w:val="00D85C25"/>
    <w:rsid w:val="00D94832"/>
    <w:rsid w:val="00DA1A60"/>
    <w:rsid w:val="00DA7AA7"/>
    <w:rsid w:val="00DD4651"/>
    <w:rsid w:val="00E90C8A"/>
    <w:rsid w:val="00EC7518"/>
    <w:rsid w:val="00EF5EBD"/>
    <w:rsid w:val="00F46695"/>
    <w:rsid w:val="00F50340"/>
    <w:rsid w:val="00F56351"/>
    <w:rsid w:val="00F74B7A"/>
    <w:rsid w:val="00FA601B"/>
    <w:rsid w:val="00F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1D46"/>
    <w:pPr>
      <w:keepNext/>
      <w:keepLines/>
      <w:spacing w:before="240" w:after="240"/>
      <w:jc w:val="center"/>
      <w:outlineLvl w:val="0"/>
    </w:pPr>
    <w:rPr>
      <w:rFonts w:eastAsiaTheme="majorEastAsia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D46"/>
    <w:rPr>
      <w:rFonts w:ascii="Times New Roman" w:eastAsiaTheme="majorEastAsia" w:hAnsi="Times New Roman" w:cs="Times New Roman"/>
      <w:b/>
      <w:bCs/>
      <w:sz w:val="28"/>
      <w:szCs w:val="28"/>
      <w:lang w:val="en-US" w:eastAsia="en-US"/>
    </w:rPr>
  </w:style>
  <w:style w:type="paragraph" w:customStyle="1" w:styleId="MTDisplayEquation">
    <w:name w:val="MTDisplayEquation"/>
    <w:basedOn w:val="a"/>
    <w:next w:val="a"/>
    <w:link w:val="MTDisplayEquation0"/>
    <w:rsid w:val="002B1975"/>
    <w:pPr>
      <w:tabs>
        <w:tab w:val="center" w:pos="5240"/>
        <w:tab w:val="right" w:pos="10460"/>
      </w:tabs>
    </w:pPr>
  </w:style>
  <w:style w:type="character" w:customStyle="1" w:styleId="MTDisplayEquation0">
    <w:name w:val="MTDisplayEquation Знак"/>
    <w:basedOn w:val="a0"/>
    <w:link w:val="MTDisplayEquation"/>
    <w:rsid w:val="002B1975"/>
  </w:style>
  <w:style w:type="paragraph" w:styleId="a3">
    <w:name w:val="Balloon Text"/>
    <w:basedOn w:val="a"/>
    <w:link w:val="a4"/>
    <w:uiPriority w:val="99"/>
    <w:semiHidden/>
    <w:unhideWhenUsed/>
    <w:rsid w:val="00251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1747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лева"/>
    <w:basedOn w:val="a"/>
    <w:next w:val="a"/>
    <w:link w:val="a7"/>
    <w:qFormat/>
    <w:rsid w:val="00025E54"/>
    <w:pPr>
      <w:keepNext/>
      <w:keepLines/>
      <w:ind w:firstLine="708"/>
    </w:pPr>
    <w:rPr>
      <w:rFonts w:eastAsiaTheme="majorEastAsia"/>
    </w:rPr>
  </w:style>
  <w:style w:type="character" w:customStyle="1" w:styleId="a7">
    <w:name w:val="Заголовок слева Знак"/>
    <w:basedOn w:val="a0"/>
    <w:link w:val="a6"/>
    <w:rsid w:val="00025E54"/>
    <w:rPr>
      <w:rFonts w:ascii="Times New Roman" w:eastAsiaTheme="majorEastAsia" w:hAnsi="Times New Roman" w:cs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A62A85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55680"/>
    <w:rPr>
      <w:color w:val="808080"/>
    </w:rPr>
  </w:style>
  <w:style w:type="paragraph" w:styleId="aa">
    <w:name w:val="Normal (Web)"/>
    <w:basedOn w:val="a"/>
    <w:uiPriority w:val="99"/>
    <w:semiHidden/>
    <w:unhideWhenUsed/>
    <w:rsid w:val="00C93A4F"/>
    <w:pPr>
      <w:spacing w:before="100" w:beforeAutospacing="1" w:after="100" w:afterAutospacing="1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1D46"/>
    <w:pPr>
      <w:keepNext/>
      <w:keepLines/>
      <w:spacing w:before="240" w:after="240"/>
      <w:jc w:val="center"/>
      <w:outlineLvl w:val="0"/>
    </w:pPr>
    <w:rPr>
      <w:rFonts w:eastAsiaTheme="majorEastAsia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D46"/>
    <w:rPr>
      <w:rFonts w:ascii="Times New Roman" w:eastAsiaTheme="majorEastAsia" w:hAnsi="Times New Roman" w:cs="Times New Roman"/>
      <w:b/>
      <w:bCs/>
      <w:sz w:val="28"/>
      <w:szCs w:val="28"/>
      <w:lang w:val="en-US" w:eastAsia="en-US"/>
    </w:rPr>
  </w:style>
  <w:style w:type="paragraph" w:customStyle="1" w:styleId="MTDisplayEquation">
    <w:name w:val="MTDisplayEquation"/>
    <w:basedOn w:val="a"/>
    <w:next w:val="a"/>
    <w:link w:val="MTDisplayEquation0"/>
    <w:rsid w:val="002B1975"/>
    <w:pPr>
      <w:tabs>
        <w:tab w:val="center" w:pos="5240"/>
        <w:tab w:val="right" w:pos="10460"/>
      </w:tabs>
    </w:pPr>
  </w:style>
  <w:style w:type="character" w:customStyle="1" w:styleId="MTDisplayEquation0">
    <w:name w:val="MTDisplayEquation Знак"/>
    <w:basedOn w:val="a0"/>
    <w:link w:val="MTDisplayEquation"/>
    <w:rsid w:val="002B1975"/>
  </w:style>
  <w:style w:type="paragraph" w:styleId="a3">
    <w:name w:val="Balloon Text"/>
    <w:basedOn w:val="a"/>
    <w:link w:val="a4"/>
    <w:uiPriority w:val="99"/>
    <w:semiHidden/>
    <w:unhideWhenUsed/>
    <w:rsid w:val="00251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1747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лева"/>
    <w:basedOn w:val="a"/>
    <w:next w:val="a"/>
    <w:link w:val="a7"/>
    <w:qFormat/>
    <w:rsid w:val="00025E54"/>
    <w:pPr>
      <w:keepNext/>
      <w:keepLines/>
      <w:ind w:firstLine="708"/>
    </w:pPr>
    <w:rPr>
      <w:rFonts w:eastAsiaTheme="majorEastAsia"/>
    </w:rPr>
  </w:style>
  <w:style w:type="character" w:customStyle="1" w:styleId="a7">
    <w:name w:val="Заголовок слева Знак"/>
    <w:basedOn w:val="a0"/>
    <w:link w:val="a6"/>
    <w:rsid w:val="00025E54"/>
    <w:rPr>
      <w:rFonts w:ascii="Times New Roman" w:eastAsiaTheme="majorEastAsia" w:hAnsi="Times New Roman" w:cs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A62A85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55680"/>
    <w:rPr>
      <w:color w:val="808080"/>
    </w:rPr>
  </w:style>
  <w:style w:type="paragraph" w:styleId="aa">
    <w:name w:val="Normal (Web)"/>
    <w:basedOn w:val="a"/>
    <w:uiPriority w:val="99"/>
    <w:semiHidden/>
    <w:unhideWhenUsed/>
    <w:rsid w:val="00C93A4F"/>
    <w:pPr>
      <w:spacing w:before="100" w:beforeAutospacing="1" w:after="100" w:afterAutospacing="1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7240-D3DE-442F-9C98-10571613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Иванов</dc:creator>
  <cp:lastModifiedBy>User</cp:lastModifiedBy>
  <cp:revision>7</cp:revision>
  <dcterms:created xsi:type="dcterms:W3CDTF">2018-02-15T14:27:00Z</dcterms:created>
  <dcterms:modified xsi:type="dcterms:W3CDTF">2018-03-02T09:10:00Z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